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10927" w14:textId="77777777" w:rsidR="000200C8" w:rsidRDefault="000200C8"/>
    <w:p w14:paraId="7D28E34C" w14:textId="77777777" w:rsidR="00745F9D" w:rsidRPr="00F51C82" w:rsidRDefault="00745F9D" w:rsidP="00745F9D">
      <w:pPr>
        <w:tabs>
          <w:tab w:val="left" w:pos="-180"/>
        </w:tabs>
        <w:spacing w:before="2360" w:after="120" w:line="720" w:lineRule="auto"/>
        <w:jc w:val="center"/>
        <w:rPr>
          <w:rFonts w:ascii="Georgia" w:hAnsi="Georgia"/>
          <w:b/>
          <w:noProof/>
          <w:sz w:val="40"/>
          <w:szCs w:val="40"/>
        </w:rPr>
      </w:pPr>
      <w:r w:rsidRPr="00F51C82">
        <w:rPr>
          <w:rFonts w:ascii="Georgia" w:hAnsi="Georgia"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0" wp14:anchorId="65D6360E" wp14:editId="65E4AC32">
            <wp:simplePos x="0" y="0"/>
            <wp:positionH relativeFrom="column">
              <wp:posOffset>2397125</wp:posOffset>
            </wp:positionH>
            <wp:positionV relativeFrom="paragraph">
              <wp:posOffset>-3175</wp:posOffset>
            </wp:positionV>
            <wp:extent cx="847725" cy="103822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C82">
        <w:rPr>
          <w:rFonts w:ascii="Georgia" w:hAnsi="Georgia"/>
          <w:b/>
          <w:noProof/>
          <w:sz w:val="40"/>
          <w:szCs w:val="40"/>
        </w:rPr>
        <w:t>CZECH REPUBLIC</w:t>
      </w:r>
    </w:p>
    <w:p w14:paraId="24A4DB6A" w14:textId="77777777" w:rsidR="00745F9D" w:rsidRPr="004A0A2F" w:rsidRDefault="00745F9D" w:rsidP="00745F9D">
      <w:pPr>
        <w:pBdr>
          <w:bottom w:val="single" w:sz="12" w:space="1" w:color="auto"/>
        </w:pBdr>
        <w:tabs>
          <w:tab w:val="left" w:pos="-180"/>
        </w:tabs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val="en-US" w:eastAsia="cs-CZ"/>
        </w:rPr>
      </w:pPr>
      <w:r w:rsidRPr="004A0A2F">
        <w:rPr>
          <w:rFonts w:ascii="Georgia" w:eastAsia="Times New Roman" w:hAnsi="Georgia"/>
          <w:b/>
          <w:sz w:val="24"/>
          <w:szCs w:val="24"/>
          <w:lang w:val="en-US" w:eastAsia="cs-CZ"/>
        </w:rPr>
        <w:t>Permanent Mission of the Czech Republic to the United Nations</w:t>
      </w:r>
    </w:p>
    <w:p w14:paraId="63822E46" w14:textId="77777777" w:rsidR="00745F9D" w:rsidRPr="004A0A2F" w:rsidRDefault="00745F9D" w:rsidP="00745F9D">
      <w:pPr>
        <w:pBdr>
          <w:bottom w:val="single" w:sz="12" w:space="1" w:color="auto"/>
        </w:pBdr>
        <w:tabs>
          <w:tab w:val="left" w:pos="-180"/>
        </w:tabs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val="en-US" w:eastAsia="cs-CZ"/>
        </w:rPr>
      </w:pPr>
    </w:p>
    <w:p w14:paraId="1436192F" w14:textId="77777777" w:rsidR="00745F9D" w:rsidRPr="004A0A2F" w:rsidRDefault="00745F9D" w:rsidP="00745F9D">
      <w:pP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b/>
          <w:sz w:val="24"/>
          <w:szCs w:val="24"/>
          <w:lang w:val="en-US" w:eastAsia="zh-CN"/>
        </w:rPr>
      </w:pPr>
    </w:p>
    <w:p w14:paraId="7A70ED2C" w14:textId="77777777" w:rsidR="00745F9D" w:rsidRPr="004A0A2F" w:rsidRDefault="00745F9D" w:rsidP="00745F9D">
      <w:pP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sz w:val="24"/>
          <w:szCs w:val="24"/>
          <w:lang w:val="en-US" w:eastAsia="zh-CN"/>
        </w:rPr>
      </w:pPr>
      <w:r w:rsidRPr="004A0A2F">
        <w:rPr>
          <w:rFonts w:ascii="Georgia" w:eastAsia="SimSun" w:hAnsi="Georgia"/>
          <w:sz w:val="24"/>
          <w:szCs w:val="24"/>
          <w:lang w:val="en-US" w:eastAsia="zh-CN"/>
        </w:rPr>
        <w:t>76</w:t>
      </w:r>
      <w:r w:rsidRPr="004A0A2F">
        <w:rPr>
          <w:rFonts w:ascii="Georgia" w:eastAsia="SimSun" w:hAnsi="Georgia"/>
          <w:sz w:val="24"/>
          <w:szCs w:val="24"/>
          <w:vertAlign w:val="superscript"/>
          <w:lang w:val="en-US" w:eastAsia="zh-CN"/>
        </w:rPr>
        <w:t>th</w:t>
      </w:r>
      <w:r w:rsidRPr="004A0A2F">
        <w:rPr>
          <w:rFonts w:ascii="Georgia" w:eastAsia="SimSun" w:hAnsi="Georgia"/>
          <w:sz w:val="24"/>
          <w:szCs w:val="24"/>
          <w:lang w:val="en-US" w:eastAsia="zh-CN"/>
        </w:rPr>
        <w:t xml:space="preserve"> Session of the General Assembly</w:t>
      </w:r>
    </w:p>
    <w:p w14:paraId="5947ADAA" w14:textId="77777777" w:rsidR="00745F9D" w:rsidRPr="004A0A2F" w:rsidRDefault="00745F9D" w:rsidP="00745F9D">
      <w:pP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sz w:val="24"/>
          <w:szCs w:val="24"/>
          <w:lang w:val="en-US" w:eastAsia="zh-CN"/>
        </w:rPr>
      </w:pPr>
    </w:p>
    <w:p w14:paraId="2DDE3630" w14:textId="77777777" w:rsidR="00745F9D" w:rsidRPr="004A0A2F" w:rsidRDefault="00745F9D" w:rsidP="004A0A2F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rPr>
          <w:rFonts w:ascii="Georgia" w:eastAsia="SimSun" w:hAnsi="Georgia"/>
          <w:b/>
          <w:i/>
          <w:sz w:val="28"/>
          <w:szCs w:val="28"/>
          <w:lang w:val="en-US" w:eastAsia="zh-CN"/>
        </w:rPr>
      </w:pPr>
    </w:p>
    <w:p w14:paraId="40D1AAB3" w14:textId="77777777" w:rsidR="00745F9D" w:rsidRPr="004A0A2F" w:rsidRDefault="00745F9D" w:rsidP="00745F9D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b/>
          <w:i/>
          <w:sz w:val="24"/>
          <w:szCs w:val="24"/>
          <w:lang w:val="en-US" w:eastAsia="zh-CN"/>
        </w:rPr>
      </w:pPr>
    </w:p>
    <w:p w14:paraId="468E7802" w14:textId="77777777" w:rsidR="00745F9D" w:rsidRPr="004A0A2F" w:rsidRDefault="00745F9D" w:rsidP="00745F9D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b/>
          <w:sz w:val="24"/>
          <w:szCs w:val="24"/>
          <w:lang w:val="en-US" w:eastAsia="zh-CN"/>
        </w:rPr>
      </w:pPr>
      <w:r w:rsidRPr="004A0A2F">
        <w:rPr>
          <w:rFonts w:ascii="Georgia" w:eastAsia="SimSun" w:hAnsi="Georgia"/>
          <w:b/>
          <w:sz w:val="24"/>
          <w:szCs w:val="24"/>
          <w:lang w:val="en-US" w:eastAsia="zh-CN"/>
        </w:rPr>
        <w:t>Statement by</w:t>
      </w:r>
    </w:p>
    <w:p w14:paraId="629EBC8A" w14:textId="77777777" w:rsidR="00745F9D" w:rsidRPr="004A0A2F" w:rsidRDefault="00745F9D" w:rsidP="00745F9D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b/>
          <w:sz w:val="24"/>
          <w:szCs w:val="24"/>
          <w:lang w:val="en-US" w:eastAsia="zh-CN"/>
        </w:rPr>
      </w:pPr>
    </w:p>
    <w:p w14:paraId="7EB3F5D6" w14:textId="77777777" w:rsidR="00745F9D" w:rsidRPr="004A0A2F" w:rsidRDefault="00745F9D" w:rsidP="00745F9D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b/>
          <w:sz w:val="24"/>
          <w:szCs w:val="24"/>
          <w:lang w:val="en-US" w:eastAsia="zh-CN"/>
        </w:rPr>
      </w:pPr>
      <w:r w:rsidRPr="004A0A2F">
        <w:rPr>
          <w:rFonts w:ascii="Georgia" w:eastAsia="SimSun" w:hAnsi="Georgia"/>
          <w:b/>
          <w:sz w:val="24"/>
          <w:szCs w:val="24"/>
          <w:lang w:val="en-US" w:eastAsia="zh-CN"/>
        </w:rPr>
        <w:t xml:space="preserve">H. E. Jakub </w:t>
      </w:r>
      <w:proofErr w:type="spellStart"/>
      <w:r w:rsidRPr="004A0A2F">
        <w:rPr>
          <w:rFonts w:ascii="Georgia" w:eastAsia="SimSun" w:hAnsi="Georgia"/>
          <w:b/>
          <w:sz w:val="24"/>
          <w:szCs w:val="24"/>
          <w:lang w:val="en-US" w:eastAsia="zh-CN"/>
        </w:rPr>
        <w:t>Kulhánek</w:t>
      </w:r>
      <w:proofErr w:type="spellEnd"/>
    </w:p>
    <w:p w14:paraId="58EB0EAC" w14:textId="77777777" w:rsidR="00745F9D" w:rsidRPr="004A0A2F" w:rsidRDefault="00745F9D" w:rsidP="00745F9D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b/>
          <w:sz w:val="24"/>
          <w:szCs w:val="24"/>
          <w:lang w:val="en-US" w:eastAsia="zh-CN"/>
        </w:rPr>
      </w:pPr>
    </w:p>
    <w:p w14:paraId="4C9EC71B" w14:textId="77777777" w:rsidR="00745F9D" w:rsidRPr="004A0A2F" w:rsidRDefault="00745F9D" w:rsidP="00745F9D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b/>
          <w:sz w:val="24"/>
          <w:szCs w:val="24"/>
          <w:lang w:val="en-US" w:eastAsia="zh-CN"/>
        </w:rPr>
      </w:pPr>
      <w:r w:rsidRPr="004A0A2F">
        <w:rPr>
          <w:rFonts w:ascii="Georgia" w:eastAsia="SimSun" w:hAnsi="Georgia"/>
          <w:b/>
          <w:sz w:val="24"/>
          <w:szCs w:val="24"/>
          <w:lang w:val="en-US" w:eastAsia="zh-CN"/>
        </w:rPr>
        <w:t>Minister of Foreign Affairs</w:t>
      </w:r>
    </w:p>
    <w:p w14:paraId="024942DC" w14:textId="77777777" w:rsidR="00745F9D" w:rsidRPr="004A0A2F" w:rsidRDefault="00745F9D" w:rsidP="00745F9D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b/>
          <w:sz w:val="24"/>
          <w:szCs w:val="24"/>
          <w:lang w:val="en-US" w:eastAsia="zh-CN"/>
        </w:rPr>
      </w:pPr>
    </w:p>
    <w:p w14:paraId="4F96A28D" w14:textId="77777777" w:rsidR="00745F9D" w:rsidRPr="004A0A2F" w:rsidRDefault="00745F9D" w:rsidP="00745F9D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sz w:val="24"/>
          <w:szCs w:val="24"/>
          <w:lang w:val="en-US" w:eastAsia="zh-CN"/>
        </w:rPr>
      </w:pPr>
    </w:p>
    <w:p w14:paraId="60E6D0A4" w14:textId="77777777" w:rsidR="00745F9D" w:rsidRPr="004A0A2F" w:rsidRDefault="00745F9D" w:rsidP="00745F9D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sz w:val="24"/>
          <w:szCs w:val="24"/>
          <w:lang w:val="en-US" w:eastAsia="zh-CN"/>
        </w:rPr>
      </w:pPr>
    </w:p>
    <w:p w14:paraId="11DF171F" w14:textId="77777777" w:rsidR="004A0A2F" w:rsidRPr="004A0A2F" w:rsidRDefault="004A0A2F" w:rsidP="004A0A2F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b/>
          <w:sz w:val="24"/>
          <w:szCs w:val="24"/>
          <w:lang w:val="en-US" w:eastAsia="zh-CN"/>
        </w:rPr>
      </w:pPr>
      <w:r w:rsidRPr="004A0A2F">
        <w:rPr>
          <w:rFonts w:ascii="Georgia" w:eastAsia="SimSun" w:hAnsi="Georgia"/>
          <w:b/>
          <w:sz w:val="24"/>
          <w:szCs w:val="24"/>
          <w:lang w:val="en-US" w:eastAsia="zh-CN"/>
        </w:rPr>
        <w:t>at the</w:t>
      </w:r>
    </w:p>
    <w:p w14:paraId="3686B72F" w14:textId="77777777" w:rsidR="004A0A2F" w:rsidRPr="004A0A2F" w:rsidRDefault="004A0A2F" w:rsidP="004A0A2F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b/>
          <w:sz w:val="24"/>
          <w:szCs w:val="24"/>
          <w:lang w:val="en-US" w:eastAsia="zh-CN"/>
        </w:rPr>
      </w:pPr>
    </w:p>
    <w:p w14:paraId="692E6561" w14:textId="77777777" w:rsidR="004A0A2F" w:rsidRPr="004A0A2F" w:rsidRDefault="004A0A2F" w:rsidP="004A0A2F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b/>
          <w:sz w:val="24"/>
          <w:szCs w:val="24"/>
          <w:lang w:val="en-US" w:eastAsia="zh-CN"/>
        </w:rPr>
      </w:pPr>
      <w:r w:rsidRPr="004A0A2F">
        <w:rPr>
          <w:rFonts w:ascii="Georgia" w:eastAsia="SimSun" w:hAnsi="Georgia"/>
          <w:b/>
          <w:sz w:val="24"/>
          <w:szCs w:val="24"/>
          <w:lang w:val="en-US" w:eastAsia="zh-CN"/>
        </w:rPr>
        <w:t>Twelfth Article XIV Conference</w:t>
      </w:r>
    </w:p>
    <w:p w14:paraId="33F43C3D" w14:textId="77777777" w:rsidR="00503080" w:rsidRDefault="004A0A2F" w:rsidP="004A0A2F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b/>
          <w:sz w:val="24"/>
          <w:szCs w:val="24"/>
          <w:lang w:val="en-US" w:eastAsia="zh-CN"/>
        </w:rPr>
      </w:pPr>
      <w:r w:rsidRPr="004A0A2F">
        <w:rPr>
          <w:rFonts w:ascii="Georgia" w:eastAsia="SimSun" w:hAnsi="Georgia"/>
          <w:b/>
          <w:sz w:val="24"/>
          <w:szCs w:val="24"/>
          <w:lang w:val="en-US" w:eastAsia="zh-CN"/>
        </w:rPr>
        <w:t xml:space="preserve">in support of the Entry-into-Force </w:t>
      </w:r>
    </w:p>
    <w:p w14:paraId="3BB7CF9F" w14:textId="77777777" w:rsidR="004A0A2F" w:rsidRPr="004A0A2F" w:rsidRDefault="004A0A2F" w:rsidP="00503080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b/>
          <w:sz w:val="24"/>
          <w:szCs w:val="24"/>
          <w:lang w:val="en-US" w:eastAsia="zh-CN"/>
        </w:rPr>
      </w:pPr>
      <w:r w:rsidRPr="004A0A2F">
        <w:rPr>
          <w:rFonts w:ascii="Georgia" w:eastAsia="SimSun" w:hAnsi="Georgia"/>
          <w:b/>
          <w:sz w:val="24"/>
          <w:szCs w:val="24"/>
          <w:lang w:val="en-US" w:eastAsia="zh-CN"/>
        </w:rPr>
        <w:t>of the Comprehensive Nuclear-Test-Ban Treaty</w:t>
      </w:r>
    </w:p>
    <w:p w14:paraId="15A4C9FA" w14:textId="77777777" w:rsidR="004A0A2F" w:rsidRPr="004A0A2F" w:rsidRDefault="004A0A2F" w:rsidP="004A0A2F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b/>
          <w:sz w:val="24"/>
          <w:szCs w:val="24"/>
          <w:lang w:val="en-US" w:eastAsia="zh-CN"/>
        </w:rPr>
      </w:pPr>
      <w:r w:rsidRPr="004A0A2F">
        <w:rPr>
          <w:rFonts w:ascii="Georgia" w:eastAsia="SimSun" w:hAnsi="Georgia"/>
          <w:b/>
          <w:sz w:val="24"/>
          <w:szCs w:val="24"/>
          <w:lang w:val="en-US" w:eastAsia="zh-CN"/>
        </w:rPr>
        <w:t>(CTBT)</w:t>
      </w:r>
    </w:p>
    <w:p w14:paraId="6DE52CAC" w14:textId="77777777" w:rsidR="00745F9D" w:rsidRPr="004A0A2F" w:rsidRDefault="00745F9D" w:rsidP="00745F9D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sz w:val="24"/>
          <w:szCs w:val="24"/>
          <w:lang w:val="en-US" w:eastAsia="zh-CN"/>
        </w:rPr>
      </w:pPr>
    </w:p>
    <w:p w14:paraId="0BEFACD0" w14:textId="77777777" w:rsidR="00745F9D" w:rsidRPr="004A0A2F" w:rsidRDefault="00745F9D" w:rsidP="00745F9D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sz w:val="24"/>
          <w:szCs w:val="24"/>
          <w:lang w:val="en-US" w:eastAsia="zh-CN"/>
        </w:rPr>
      </w:pPr>
    </w:p>
    <w:p w14:paraId="04C55174" w14:textId="77777777" w:rsidR="00745F9D" w:rsidRPr="004A0A2F" w:rsidRDefault="00745F9D" w:rsidP="00745F9D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sz w:val="24"/>
          <w:szCs w:val="24"/>
          <w:lang w:val="en-US" w:eastAsia="zh-CN"/>
        </w:rPr>
      </w:pPr>
    </w:p>
    <w:p w14:paraId="20D270DC" w14:textId="77777777" w:rsidR="00745F9D" w:rsidRPr="004A0A2F" w:rsidRDefault="00745F9D" w:rsidP="00745F9D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sz w:val="24"/>
          <w:szCs w:val="24"/>
          <w:lang w:val="en-US" w:eastAsia="zh-CN"/>
        </w:rPr>
      </w:pPr>
    </w:p>
    <w:p w14:paraId="444077B8" w14:textId="77777777" w:rsidR="00745F9D" w:rsidRPr="004A0A2F" w:rsidRDefault="00745F9D" w:rsidP="00745F9D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sz w:val="24"/>
          <w:szCs w:val="24"/>
          <w:lang w:val="en-US" w:eastAsia="zh-CN"/>
        </w:rPr>
      </w:pPr>
    </w:p>
    <w:p w14:paraId="783DB8D7" w14:textId="77777777" w:rsidR="00745F9D" w:rsidRPr="004A0A2F" w:rsidRDefault="00745F9D" w:rsidP="00745F9D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sz w:val="24"/>
          <w:szCs w:val="24"/>
          <w:lang w:val="en-US" w:eastAsia="zh-CN"/>
        </w:rPr>
      </w:pPr>
      <w:r w:rsidRPr="004A0A2F">
        <w:rPr>
          <w:rFonts w:ascii="Georgia" w:eastAsia="SimSun" w:hAnsi="Georgia"/>
          <w:sz w:val="24"/>
          <w:szCs w:val="24"/>
          <w:lang w:val="en-US" w:eastAsia="zh-CN"/>
        </w:rPr>
        <w:t xml:space="preserve">New York, </w:t>
      </w:r>
      <w:r w:rsidR="004A0A2F" w:rsidRPr="004A0A2F">
        <w:rPr>
          <w:rFonts w:ascii="Georgia" w:eastAsia="SimSun" w:hAnsi="Georgia"/>
          <w:sz w:val="24"/>
          <w:szCs w:val="24"/>
          <w:lang w:val="en-US" w:eastAsia="zh-CN"/>
        </w:rPr>
        <w:t>September 23</w:t>
      </w:r>
      <w:r w:rsidRPr="004A0A2F">
        <w:rPr>
          <w:rFonts w:ascii="Georgia" w:eastAsia="SimSun" w:hAnsi="Georgia"/>
          <w:sz w:val="24"/>
          <w:szCs w:val="24"/>
          <w:lang w:val="en-US" w:eastAsia="zh-CN"/>
        </w:rPr>
        <w:t>, 2021</w:t>
      </w:r>
    </w:p>
    <w:p w14:paraId="72E8F8A1" w14:textId="77777777" w:rsidR="00745F9D" w:rsidRPr="004A0A2F" w:rsidRDefault="00745F9D" w:rsidP="00745F9D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sz w:val="24"/>
          <w:szCs w:val="24"/>
          <w:lang w:val="en-US" w:eastAsia="zh-CN"/>
        </w:rPr>
      </w:pPr>
    </w:p>
    <w:p w14:paraId="6E97214F" w14:textId="77777777" w:rsidR="00745F9D" w:rsidRPr="004A0A2F" w:rsidRDefault="00745F9D" w:rsidP="00745F9D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i/>
          <w:sz w:val="24"/>
          <w:szCs w:val="24"/>
          <w:lang w:val="en-US" w:eastAsia="zh-CN"/>
        </w:rPr>
      </w:pPr>
      <w:r w:rsidRPr="004A0A2F">
        <w:rPr>
          <w:rFonts w:ascii="Georgia" w:eastAsia="SimSun" w:hAnsi="Georgia" w:cs="Arial"/>
          <w:bCs/>
          <w:i/>
          <w:kern w:val="32"/>
          <w:sz w:val="24"/>
          <w:szCs w:val="24"/>
          <w:lang w:val="en-US" w:eastAsia="zh-CN"/>
        </w:rPr>
        <w:t>Check against Delivery</w:t>
      </w:r>
    </w:p>
    <w:p w14:paraId="36E5D866" w14:textId="77777777" w:rsidR="00745F9D" w:rsidRPr="004A0A2F" w:rsidRDefault="00745F9D" w:rsidP="00745F9D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imSun" w:hAnsi="Georgia"/>
          <w:sz w:val="24"/>
          <w:szCs w:val="24"/>
          <w:lang w:val="en-US" w:eastAsia="zh-CN"/>
        </w:rPr>
      </w:pPr>
    </w:p>
    <w:p w14:paraId="2AAB8EE8" w14:textId="77777777" w:rsidR="00745F9D" w:rsidRPr="004A0A2F" w:rsidRDefault="00745F9D" w:rsidP="00745F9D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TLiti" w:hAnsi="Georgia" w:cs="Kufi Outline Shaded"/>
          <w:b/>
          <w:smallCaps/>
          <w:sz w:val="24"/>
          <w:szCs w:val="24"/>
          <w:lang w:val="en-US" w:eastAsia="cs-CZ"/>
        </w:rPr>
      </w:pPr>
    </w:p>
    <w:p w14:paraId="1296298F" w14:textId="77777777" w:rsidR="00745F9D" w:rsidRPr="004A0A2F" w:rsidRDefault="00745F9D" w:rsidP="00745F9D">
      <w:pPr>
        <w:pBdr>
          <w:bottom w:val="single" w:sz="12" w:space="0" w:color="auto"/>
        </w:pBdr>
        <w:tabs>
          <w:tab w:val="left" w:pos="-180"/>
        </w:tabs>
        <w:spacing w:after="0" w:line="240" w:lineRule="auto"/>
        <w:jc w:val="center"/>
        <w:rPr>
          <w:rFonts w:ascii="Georgia" w:eastAsia="STLiti" w:hAnsi="Georgia" w:cs="Kufi Outline Shaded"/>
          <w:b/>
          <w:smallCaps/>
          <w:sz w:val="24"/>
          <w:szCs w:val="24"/>
          <w:lang w:val="en-US" w:eastAsia="cs-CZ"/>
        </w:rPr>
      </w:pPr>
    </w:p>
    <w:p w14:paraId="25C50D2C" w14:textId="77777777" w:rsidR="00745F9D" w:rsidRPr="004A0A2F" w:rsidRDefault="00745F9D" w:rsidP="00745F9D">
      <w:pPr>
        <w:tabs>
          <w:tab w:val="left" w:pos="-180"/>
        </w:tabs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val="en-US" w:eastAsia="cs-CZ"/>
        </w:rPr>
      </w:pPr>
    </w:p>
    <w:p w14:paraId="139709A2" w14:textId="77777777" w:rsidR="00745F9D" w:rsidRPr="004A0A2F" w:rsidRDefault="00745F9D" w:rsidP="00745F9D">
      <w:pPr>
        <w:tabs>
          <w:tab w:val="left" w:pos="-180"/>
        </w:tabs>
        <w:spacing w:after="0" w:line="240" w:lineRule="auto"/>
        <w:jc w:val="center"/>
        <w:rPr>
          <w:rFonts w:ascii="Georgia" w:eastAsia="Times New Roman" w:hAnsi="Georgia"/>
          <w:b/>
          <w:sz w:val="20"/>
          <w:szCs w:val="20"/>
          <w:lang w:val="en-US" w:eastAsia="cs-CZ"/>
        </w:rPr>
      </w:pPr>
      <w:r w:rsidRPr="004A0A2F">
        <w:rPr>
          <w:rFonts w:ascii="Georgia" w:eastAsia="Times New Roman" w:hAnsi="Georgia"/>
          <w:b/>
          <w:sz w:val="20"/>
          <w:szCs w:val="20"/>
          <w:lang w:val="en-US" w:eastAsia="cs-CZ"/>
        </w:rPr>
        <w:t>One Dag Hammarskjöld Plaza, 885 Second Avenue, NY 10017</w:t>
      </w:r>
    </w:p>
    <w:p w14:paraId="24594B9E" w14:textId="77777777" w:rsidR="00745F9D" w:rsidRPr="004A0A2F" w:rsidRDefault="00745F9D" w:rsidP="00745F9D">
      <w:pPr>
        <w:tabs>
          <w:tab w:val="left" w:pos="-180"/>
        </w:tabs>
        <w:spacing w:after="0" w:line="240" w:lineRule="auto"/>
        <w:jc w:val="center"/>
        <w:rPr>
          <w:rFonts w:ascii="Georgia" w:eastAsia="Times New Roman" w:hAnsi="Georgia"/>
          <w:b/>
          <w:color w:val="000000"/>
          <w:sz w:val="20"/>
          <w:szCs w:val="20"/>
          <w:lang w:val="en-US" w:eastAsia="cs-CZ"/>
        </w:rPr>
      </w:pPr>
      <w:r w:rsidRPr="004A0A2F">
        <w:rPr>
          <w:rFonts w:ascii="Georgia" w:eastAsia="Times New Roman" w:hAnsi="Georgia"/>
          <w:b/>
          <w:sz w:val="20"/>
          <w:szCs w:val="20"/>
          <w:lang w:val="en-US" w:eastAsia="cs-CZ"/>
        </w:rPr>
        <w:t xml:space="preserve">tel.: 1-(646)-981-4001, </w:t>
      </w:r>
      <w:hyperlink r:id="rId7" w:history="1">
        <w:r w:rsidRPr="004A0A2F">
          <w:rPr>
            <w:rFonts w:ascii="Georgia" w:eastAsia="Times New Roman" w:hAnsi="Georgia"/>
            <w:b/>
            <w:color w:val="000000"/>
            <w:sz w:val="20"/>
            <w:szCs w:val="20"/>
            <w:lang w:val="en-US" w:eastAsia="cs-CZ"/>
          </w:rPr>
          <w:t>www.mfa.cz/un.newyork</w:t>
        </w:r>
      </w:hyperlink>
    </w:p>
    <w:p w14:paraId="10B6B5FB" w14:textId="77777777" w:rsidR="00741CE1" w:rsidRPr="003810BC" w:rsidRDefault="00741CE1" w:rsidP="004A0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7A1">
        <w:rPr>
          <w:rFonts w:ascii="Times New Roman" w:eastAsia="Cambria" w:hAnsi="Times New Roman" w:cs="Times New Roman"/>
          <w:sz w:val="28"/>
          <w:szCs w:val="28"/>
          <w:lang w:val="en-GB" w:eastAsia="en-GB"/>
        </w:rPr>
        <w:lastRenderedPageBreak/>
        <w:t>Distinguished Co-Presidents,</w:t>
      </w:r>
      <w:r w:rsidR="00BE5FE1" w:rsidRPr="003E27A1">
        <w:rPr>
          <w:rFonts w:ascii="Times New Roman" w:eastAsia="Cambria" w:hAnsi="Times New Roman" w:cs="Times New Roman"/>
          <w:sz w:val="28"/>
          <w:szCs w:val="28"/>
          <w:lang w:val="en-GB" w:eastAsia="en-GB"/>
        </w:rPr>
        <w:t xml:space="preserve"> Minister </w:t>
      </w:r>
      <w:r w:rsidR="005C0C83" w:rsidRPr="003E27A1">
        <w:rPr>
          <w:rFonts w:ascii="Times New Roman" w:eastAsia="Cambria" w:hAnsi="Times New Roman" w:cs="Times New Roman"/>
          <w:sz w:val="28"/>
          <w:szCs w:val="28"/>
          <w:lang w:val="en-GB" w:eastAsia="en-GB"/>
        </w:rPr>
        <w:t>Di Maio</w:t>
      </w:r>
      <w:r w:rsidR="00BB47B9">
        <w:rPr>
          <w:rFonts w:ascii="Times New Roman" w:eastAsia="Cambria" w:hAnsi="Times New Roman" w:cs="Times New Roman"/>
          <w:sz w:val="28"/>
          <w:szCs w:val="28"/>
          <w:lang w:val="en-GB" w:eastAsia="en-GB"/>
        </w:rPr>
        <w:t>,</w:t>
      </w:r>
      <w:r w:rsidR="00BE5FE1" w:rsidRPr="003E27A1">
        <w:rPr>
          <w:rFonts w:ascii="Times New Roman" w:eastAsia="Cambria" w:hAnsi="Times New Roman" w:cs="Times New Roman"/>
          <w:sz w:val="28"/>
          <w:szCs w:val="28"/>
          <w:lang w:val="en-GB" w:eastAsia="en-GB"/>
        </w:rPr>
        <w:t xml:space="preserve"> Minister </w:t>
      </w:r>
      <w:proofErr w:type="spellStart"/>
      <w:r w:rsidR="005C0C83" w:rsidRPr="003E27A1">
        <w:rPr>
          <w:rFonts w:ascii="Times New Roman" w:eastAsia="Cambria" w:hAnsi="Times New Roman" w:cs="Times New Roman"/>
          <w:sz w:val="28"/>
          <w:szCs w:val="28"/>
          <w:lang w:val="en-GB" w:eastAsia="en-GB"/>
        </w:rPr>
        <w:t>Pandor</w:t>
      </w:r>
      <w:proofErr w:type="spellEnd"/>
      <w:r w:rsidR="005C0C83" w:rsidRPr="003E27A1">
        <w:rPr>
          <w:rFonts w:ascii="Times New Roman" w:eastAsia="Cambria" w:hAnsi="Times New Roman" w:cs="Times New Roman"/>
          <w:sz w:val="28"/>
          <w:szCs w:val="28"/>
          <w:lang w:val="en-GB" w:eastAsia="en-GB"/>
        </w:rPr>
        <w:t>,</w:t>
      </w:r>
    </w:p>
    <w:p w14:paraId="4C701FE5" w14:textId="77777777" w:rsidR="004A0A2F" w:rsidRPr="004A0A2F" w:rsidRDefault="00BB07B4" w:rsidP="004A0A2F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3E27A1">
        <w:rPr>
          <w:rFonts w:ascii="Times New Roman" w:eastAsia="Calibri" w:hAnsi="Times New Roman" w:cs="Times New Roman"/>
          <w:sz w:val="28"/>
          <w:szCs w:val="28"/>
          <w:lang w:val="en-GB"/>
        </w:rPr>
        <w:t>Excellenc</w:t>
      </w:r>
      <w:r w:rsidR="00A56260">
        <w:rPr>
          <w:rFonts w:ascii="Times New Roman" w:eastAsia="Calibri" w:hAnsi="Times New Roman" w:cs="Times New Roman"/>
          <w:sz w:val="28"/>
          <w:szCs w:val="28"/>
          <w:lang w:val="en-GB"/>
        </w:rPr>
        <w:t>i</w:t>
      </w:r>
      <w:r w:rsidRPr="003E27A1">
        <w:rPr>
          <w:rFonts w:ascii="Times New Roman" w:eastAsia="Calibri" w:hAnsi="Times New Roman" w:cs="Times New Roman"/>
          <w:sz w:val="28"/>
          <w:szCs w:val="28"/>
          <w:lang w:val="en-GB"/>
        </w:rPr>
        <w:t>es</w:t>
      </w:r>
      <w:r w:rsidR="00BE5FE1" w:rsidRPr="003E27A1">
        <w:rPr>
          <w:rFonts w:ascii="Times New Roman" w:eastAsia="Calibri" w:hAnsi="Times New Roman" w:cs="Times New Roman"/>
          <w:sz w:val="28"/>
          <w:szCs w:val="28"/>
          <w:lang w:val="en-GB"/>
        </w:rPr>
        <w:t>,</w:t>
      </w:r>
      <w:r w:rsidR="003810BC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="00BE5FE1" w:rsidRPr="003E27A1">
        <w:rPr>
          <w:rFonts w:ascii="Times New Roman" w:eastAsia="Calibri" w:hAnsi="Times New Roman" w:cs="Times New Roman"/>
          <w:sz w:val="28"/>
          <w:szCs w:val="28"/>
          <w:lang w:val="en-GB"/>
        </w:rPr>
        <w:t>Ladies and Gentlemen,</w:t>
      </w:r>
    </w:p>
    <w:p w14:paraId="04847980" w14:textId="77777777" w:rsidR="00741CE1" w:rsidRPr="003E27A1" w:rsidRDefault="00741CE1" w:rsidP="004A0A2F">
      <w:pPr>
        <w:keepLines/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eastAsia="Cambria" w:hAnsi="Times New Roman" w:cs="Times New Roman"/>
          <w:sz w:val="28"/>
          <w:szCs w:val="28"/>
          <w:lang w:val="en-US" w:eastAsia="en-GB"/>
        </w:rPr>
      </w:pPr>
      <w:r w:rsidRPr="003E27A1">
        <w:rPr>
          <w:rFonts w:ascii="Times New Roman" w:eastAsia="Cambria" w:hAnsi="Times New Roman" w:cs="Times New Roman"/>
          <w:sz w:val="28"/>
          <w:szCs w:val="28"/>
          <w:lang w:val="en-US" w:eastAsia="en-GB"/>
        </w:rPr>
        <w:t xml:space="preserve">Let me first </w:t>
      </w:r>
      <w:r w:rsidRPr="003E27A1">
        <w:rPr>
          <w:rFonts w:ascii="Times New Roman" w:hAnsi="Times New Roman" w:cs="Times New Roman"/>
          <w:sz w:val="28"/>
          <w:szCs w:val="28"/>
          <w:lang w:val="en-US"/>
        </w:rPr>
        <w:t>congratul</w:t>
      </w:r>
      <w:r w:rsidR="003E27A1">
        <w:rPr>
          <w:rFonts w:ascii="Times New Roman" w:hAnsi="Times New Roman" w:cs="Times New Roman"/>
          <w:sz w:val="28"/>
          <w:szCs w:val="28"/>
          <w:lang w:val="en-US"/>
        </w:rPr>
        <w:t>ate to Italy and South Africa for</w:t>
      </w:r>
      <w:r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 assuming the Presidency of the Article XIV Conference and express appreciation to Germany and Algeria as previous Coordinators.</w:t>
      </w:r>
    </w:p>
    <w:p w14:paraId="6935C6CA" w14:textId="77777777" w:rsidR="004F16DB" w:rsidRDefault="004F16DB" w:rsidP="004A0A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Warmest</w:t>
      </w:r>
      <w:r w:rsidR="00C23CD8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0C83" w:rsidRPr="003E27A1">
        <w:rPr>
          <w:rFonts w:ascii="Times New Roman" w:hAnsi="Times New Roman" w:cs="Times New Roman"/>
          <w:sz w:val="28"/>
          <w:szCs w:val="28"/>
          <w:lang w:val="en-US"/>
        </w:rPr>
        <w:t>congratulat</w:t>
      </w:r>
      <w:r>
        <w:rPr>
          <w:rFonts w:ascii="Times New Roman" w:hAnsi="Times New Roman" w:cs="Times New Roman"/>
          <w:sz w:val="28"/>
          <w:szCs w:val="28"/>
          <w:lang w:val="en-US"/>
        </w:rPr>
        <w:t>ions to</w:t>
      </w:r>
      <w:r w:rsidR="00C23CD8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 Dr Robert Floyd</w:t>
      </w:r>
      <w:r w:rsidR="00741CE1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0C83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on his appointment </w:t>
      </w:r>
      <w:r w:rsidR="00741CE1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23CD8" w:rsidRPr="003E27A1">
        <w:rPr>
          <w:rFonts w:ascii="Times New Roman" w:hAnsi="Times New Roman" w:cs="Times New Roman"/>
          <w:sz w:val="28"/>
          <w:szCs w:val="28"/>
          <w:lang w:val="en-US"/>
        </w:rPr>
        <w:t>new Executive Secretary of the</w:t>
      </w:r>
      <w:r w:rsidR="00A94B4A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 Comprehensive Nuclear-Test-Ban Treaty </w:t>
      </w:r>
      <w:r w:rsidR="00BB07B4" w:rsidRPr="003E27A1">
        <w:rPr>
          <w:rFonts w:ascii="Times New Roman" w:hAnsi="Times New Roman" w:cs="Times New Roman"/>
          <w:sz w:val="28"/>
          <w:szCs w:val="28"/>
          <w:lang w:val="en-US"/>
        </w:rPr>
        <w:t>Organization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3CD8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745F9D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C23CD8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wish him and </w:t>
      </w:r>
      <w:r w:rsidR="00E76124" w:rsidRPr="003E27A1">
        <w:rPr>
          <w:rFonts w:ascii="Times New Roman" w:hAnsi="Times New Roman" w:cs="Times New Roman"/>
          <w:sz w:val="28"/>
          <w:szCs w:val="28"/>
          <w:lang w:val="en-US"/>
        </w:rPr>
        <w:t>his colleagues</w:t>
      </w:r>
      <w:r w:rsidR="00C23CD8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0C83" w:rsidRPr="003E27A1">
        <w:rPr>
          <w:rFonts w:ascii="Times New Roman" w:hAnsi="Times New Roman" w:cs="Times New Roman"/>
          <w:sz w:val="28"/>
          <w:szCs w:val="28"/>
          <w:lang w:val="en-US"/>
        </w:rPr>
        <w:t>every success</w:t>
      </w:r>
      <w:r w:rsidR="00C23CD8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F18226D" w14:textId="77777777" w:rsidR="00ED2044" w:rsidRPr="003E27A1" w:rsidRDefault="00745F9D" w:rsidP="004A0A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Let me </w:t>
      </w:r>
      <w:r w:rsidR="00C23CD8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express gratitude to Dr Lassina </w:t>
      </w:r>
      <w:proofErr w:type="spellStart"/>
      <w:r w:rsidR="00C23CD8" w:rsidRPr="003E27A1">
        <w:rPr>
          <w:rFonts w:ascii="Times New Roman" w:hAnsi="Times New Roman" w:cs="Times New Roman"/>
          <w:sz w:val="28"/>
          <w:szCs w:val="28"/>
          <w:lang w:val="en-US"/>
        </w:rPr>
        <w:t>Zerbo</w:t>
      </w:r>
      <w:proofErr w:type="spellEnd"/>
      <w:r w:rsidR="00C23CD8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 who </w:t>
      </w:r>
      <w:r w:rsidR="00BB07B4" w:rsidRPr="003E27A1">
        <w:rPr>
          <w:rFonts w:ascii="Times New Roman" w:hAnsi="Times New Roman" w:cs="Times New Roman"/>
          <w:sz w:val="28"/>
          <w:szCs w:val="28"/>
          <w:lang w:val="en-US"/>
        </w:rPr>
        <w:t>successfully</w:t>
      </w:r>
      <w:r w:rsidR="00C23CD8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07B4" w:rsidRPr="003E27A1"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="00C23CD8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6124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5C0C83" w:rsidRPr="003E27A1">
        <w:rPr>
          <w:rFonts w:ascii="Times New Roman" w:hAnsi="Times New Roman" w:cs="Times New Roman"/>
          <w:sz w:val="28"/>
          <w:szCs w:val="28"/>
          <w:lang w:val="en-US"/>
        </w:rPr>
        <w:t>CTBTO</w:t>
      </w:r>
      <w:r w:rsidR="00C23CD8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27A1">
        <w:rPr>
          <w:rFonts w:ascii="Times New Roman" w:hAnsi="Times New Roman" w:cs="Times New Roman"/>
          <w:sz w:val="28"/>
          <w:szCs w:val="28"/>
          <w:lang w:val="en-US"/>
        </w:rPr>
        <w:t xml:space="preserve">in the </w:t>
      </w:r>
      <w:r w:rsidR="00CF7D9C">
        <w:rPr>
          <w:rFonts w:ascii="Times New Roman" w:hAnsi="Times New Roman" w:cs="Times New Roman"/>
          <w:sz w:val="28"/>
          <w:szCs w:val="28"/>
          <w:lang w:val="en-US"/>
        </w:rPr>
        <w:t>past eight</w:t>
      </w:r>
      <w:r w:rsidR="00C23CD8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 years</w:t>
      </w:r>
      <w:r w:rsidR="005E3C62" w:rsidRPr="003E27A1">
        <w:rPr>
          <w:rFonts w:ascii="Times New Roman" w:hAnsi="Times New Roman" w:cs="Times New Roman"/>
          <w:sz w:val="28"/>
          <w:szCs w:val="28"/>
          <w:lang w:val="en-US"/>
        </w:rPr>
        <w:t>. H</w:t>
      </w:r>
      <w:r w:rsidR="00C23CD8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dedication and </w:t>
      </w:r>
      <w:r w:rsidR="00C23CD8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service </w:t>
      </w:r>
      <w:r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="00C23CD8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0C83" w:rsidRPr="003E27A1">
        <w:rPr>
          <w:rFonts w:ascii="Times New Roman" w:hAnsi="Times New Roman" w:cs="Times New Roman"/>
          <w:sz w:val="28"/>
          <w:szCs w:val="28"/>
          <w:lang w:val="en-US"/>
        </w:rPr>
        <w:t>high</w:t>
      </w:r>
      <w:r w:rsidR="00C23CD8" w:rsidRPr="003E27A1">
        <w:rPr>
          <w:rFonts w:ascii="Times New Roman" w:hAnsi="Times New Roman" w:cs="Times New Roman"/>
          <w:sz w:val="28"/>
          <w:szCs w:val="28"/>
          <w:lang w:val="en-US"/>
        </w:rPr>
        <w:t>ly appreciated.</w:t>
      </w:r>
    </w:p>
    <w:p w14:paraId="6BED90C7" w14:textId="77777777" w:rsidR="004F16DB" w:rsidRDefault="003810BC" w:rsidP="004A0A2F">
      <w:pPr>
        <w:spacing w:after="200" w:line="360" w:lineRule="auto"/>
        <w:jc w:val="both"/>
        <w:rPr>
          <w:rFonts w:ascii="Times New Roman" w:eastAsia="Cambria" w:hAnsi="Times New Roman" w:cs="Times New Roman"/>
          <w:sz w:val="28"/>
          <w:szCs w:val="28"/>
          <w:lang w:val="en-US"/>
        </w:rPr>
      </w:pPr>
      <w:r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Marking </w:t>
      </w:r>
      <w:r w:rsidR="004F16DB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the </w:t>
      </w:r>
      <w:r w:rsidR="00E76124" w:rsidRPr="003E27A1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25th anniversary of the </w:t>
      </w:r>
      <w:r w:rsidR="004F16DB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Treaty </w:t>
      </w:r>
      <w:r>
        <w:rPr>
          <w:rFonts w:ascii="Times New Roman" w:eastAsia="Cambria" w:hAnsi="Times New Roman" w:cs="Times New Roman"/>
          <w:sz w:val="28"/>
          <w:szCs w:val="28"/>
          <w:lang w:val="en-US"/>
        </w:rPr>
        <w:t>this year brings</w:t>
      </w:r>
      <w:r w:rsidR="00E76124" w:rsidRPr="003E27A1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a</w:t>
      </w:r>
      <w:r w:rsidR="00785BB2" w:rsidRPr="003E27A1">
        <w:rPr>
          <w:rFonts w:ascii="Times New Roman" w:eastAsia="Cambria" w:hAnsi="Times New Roman" w:cs="Times New Roman"/>
          <w:sz w:val="28"/>
          <w:szCs w:val="28"/>
          <w:lang w:val="en-US"/>
        </w:rPr>
        <w:t>n</w:t>
      </w:r>
      <w:r w:rsidR="00E76124" w:rsidRPr="003E27A1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opportunity to </w:t>
      </w:r>
      <w:r w:rsidR="004F16DB">
        <w:rPr>
          <w:rFonts w:ascii="Times New Roman" w:eastAsia="Cambria" w:hAnsi="Times New Roman" w:cs="Times New Roman"/>
          <w:sz w:val="28"/>
          <w:szCs w:val="28"/>
          <w:lang w:val="en-US"/>
        </w:rPr>
        <w:t>look back at</w:t>
      </w:r>
      <w:r w:rsidR="00785BB2" w:rsidRPr="003E27A1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what has been achieved. </w:t>
      </w:r>
    </w:p>
    <w:p w14:paraId="13D812B0" w14:textId="77777777" w:rsidR="00CF45FC" w:rsidRDefault="00785BB2" w:rsidP="004A0A2F">
      <w:pPr>
        <w:spacing w:after="200" w:line="360" w:lineRule="auto"/>
        <w:jc w:val="both"/>
        <w:rPr>
          <w:rFonts w:ascii="Times New Roman" w:eastAsia="Cambria" w:hAnsi="Times New Roman" w:cs="Times New Roman"/>
          <w:sz w:val="28"/>
          <w:szCs w:val="28"/>
          <w:lang w:val="en-US"/>
        </w:rPr>
      </w:pPr>
      <w:r w:rsidRPr="003E27A1">
        <w:rPr>
          <w:rFonts w:ascii="Times New Roman" w:eastAsia="Cambria" w:hAnsi="Times New Roman" w:cs="Times New Roman"/>
          <w:sz w:val="28"/>
          <w:szCs w:val="28"/>
          <w:lang w:val="en-US"/>
        </w:rPr>
        <w:t>Over 2</w:t>
      </w:r>
      <w:r w:rsidR="003E27A1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</w:t>
      </w:r>
      <w:r w:rsidRPr="003E27A1">
        <w:rPr>
          <w:rFonts w:ascii="Times New Roman" w:eastAsia="Cambria" w:hAnsi="Times New Roman" w:cs="Times New Roman"/>
          <w:sz w:val="28"/>
          <w:szCs w:val="28"/>
          <w:lang w:val="en-US"/>
        </w:rPr>
        <w:t>000 nuclear tests were ca</w:t>
      </w:r>
      <w:r w:rsidR="00CF7D9C">
        <w:rPr>
          <w:rFonts w:ascii="Times New Roman" w:eastAsia="Cambria" w:hAnsi="Times New Roman" w:cs="Times New Roman"/>
          <w:sz w:val="28"/>
          <w:szCs w:val="28"/>
          <w:lang w:val="en-US"/>
        </w:rPr>
        <w:t>rried out between 1945 and 1996</w:t>
      </w:r>
      <w:r w:rsidRPr="003E27A1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when the CTBT opened for signature</w:t>
      </w:r>
      <w:r w:rsidR="00CF7D9C">
        <w:rPr>
          <w:rFonts w:ascii="Times New Roman" w:eastAsia="Cambria" w:hAnsi="Times New Roman" w:cs="Times New Roman"/>
          <w:sz w:val="28"/>
          <w:szCs w:val="28"/>
          <w:lang w:val="en-US"/>
        </w:rPr>
        <w:t>. O</w:t>
      </w:r>
      <w:r w:rsidRPr="003E27A1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nly three countries have broken the de facto moratorium </w:t>
      </w:r>
      <w:r w:rsidR="00CF7D9C">
        <w:rPr>
          <w:rFonts w:ascii="Times New Roman" w:eastAsia="Cambria" w:hAnsi="Times New Roman" w:cs="Times New Roman"/>
          <w:sz w:val="28"/>
          <w:szCs w:val="28"/>
          <w:lang w:val="en-US"/>
        </w:rPr>
        <w:t>to</w:t>
      </w:r>
      <w:r w:rsidRPr="003E27A1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test nuclear weapons since 1996. </w:t>
      </w:r>
    </w:p>
    <w:p w14:paraId="6351AF18" w14:textId="77777777" w:rsidR="00E76124" w:rsidRPr="003E27A1" w:rsidRDefault="00CF45FC" w:rsidP="004A0A2F">
      <w:pPr>
        <w:spacing w:after="200" w:line="360" w:lineRule="auto"/>
        <w:jc w:val="both"/>
        <w:rPr>
          <w:rFonts w:ascii="Times New Roman" w:eastAsia="Cambria" w:hAnsi="Times New Roman" w:cs="Times New Roman"/>
          <w:sz w:val="28"/>
          <w:szCs w:val="28"/>
          <w:lang w:val="en-US"/>
        </w:rPr>
      </w:pPr>
      <w:r w:rsidRPr="003E27A1">
        <w:rPr>
          <w:rFonts w:ascii="Times New Roman" w:eastAsia="Calibri" w:hAnsi="Times New Roman" w:cs="Times New Roman"/>
          <w:sz w:val="28"/>
          <w:szCs w:val="28"/>
          <w:lang w:val="en-US"/>
        </w:rPr>
        <w:t>The ban on nuclear testing is vital to international peace and security and i</w:t>
      </w:r>
      <w:r w:rsidRPr="003E27A1">
        <w:rPr>
          <w:rFonts w:ascii="Times New Roman" w:eastAsia="Cambria" w:hAnsi="Times New Roman" w:cs="Times New Roman"/>
          <w:sz w:val="28"/>
          <w:szCs w:val="28"/>
          <w:lang w:val="en-US"/>
        </w:rPr>
        <w:t>t prevents the huge damage caused by nuclear explosions to humans and environment.</w:t>
      </w:r>
      <w:r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</w:t>
      </w:r>
      <w:r w:rsidR="00791D09" w:rsidRPr="003E27A1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The Treaty </w:t>
      </w:r>
      <w:r w:rsidR="004F4A27" w:rsidRPr="003E27A1">
        <w:rPr>
          <w:rFonts w:ascii="Times New Roman" w:eastAsia="Cambria" w:hAnsi="Times New Roman" w:cs="Times New Roman"/>
          <w:sz w:val="28"/>
          <w:szCs w:val="28"/>
          <w:lang w:val="en-US"/>
        </w:rPr>
        <w:t>established a</w:t>
      </w:r>
      <w:r w:rsidR="00791D09" w:rsidRPr="003E27A1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unique and comprehensive verification regime to </w:t>
      </w:r>
      <w:r w:rsidR="004F4A27" w:rsidRPr="003E27A1">
        <w:rPr>
          <w:rFonts w:ascii="Times New Roman" w:eastAsia="Cambria" w:hAnsi="Times New Roman" w:cs="Times New Roman"/>
          <w:sz w:val="28"/>
          <w:szCs w:val="28"/>
          <w:lang w:val="en-US"/>
        </w:rPr>
        <w:t>detect any</w:t>
      </w:r>
      <w:r w:rsidR="00791D09" w:rsidRPr="003E27A1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nuclear explosion </w:t>
      </w:r>
      <w:r w:rsidR="004F4A27" w:rsidRPr="003E27A1">
        <w:rPr>
          <w:rFonts w:ascii="Times New Roman" w:eastAsia="Cambria" w:hAnsi="Times New Roman" w:cs="Times New Roman"/>
          <w:sz w:val="28"/>
          <w:szCs w:val="28"/>
          <w:lang w:val="en-US"/>
        </w:rPr>
        <w:t>everywhere on the Earth's surface, in the atmosphere, underwater and underground.</w:t>
      </w:r>
      <w:r w:rsidR="00B53AAE" w:rsidRPr="003E27A1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</w:t>
      </w:r>
    </w:p>
    <w:p w14:paraId="4FB71EA8" w14:textId="77777777" w:rsidR="0055784D" w:rsidRPr="003E27A1" w:rsidRDefault="0055784D" w:rsidP="004A0A2F">
      <w:pPr>
        <w:spacing w:after="200" w:line="360" w:lineRule="auto"/>
        <w:jc w:val="both"/>
        <w:rPr>
          <w:rFonts w:ascii="Times New Roman" w:eastAsia="Cambria" w:hAnsi="Times New Roman" w:cs="Times New Roman"/>
          <w:sz w:val="28"/>
          <w:szCs w:val="28"/>
          <w:lang w:val="en-US"/>
        </w:rPr>
      </w:pPr>
      <w:r w:rsidRPr="003E27A1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On the other hand, the ultimate goal of bringing the Treaty into force has not been achieved yet. The </w:t>
      </w:r>
      <w:r w:rsidR="009770C4" w:rsidRPr="003E27A1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legally binding </w:t>
      </w:r>
      <w:r w:rsidRPr="003E27A1">
        <w:rPr>
          <w:rFonts w:ascii="Times New Roman" w:eastAsia="Cambria" w:hAnsi="Times New Roman" w:cs="Times New Roman"/>
          <w:sz w:val="28"/>
          <w:szCs w:val="28"/>
          <w:lang w:val="en-US"/>
        </w:rPr>
        <w:t>CTBT is essential for nuclear non-proliferatio</w:t>
      </w:r>
      <w:r w:rsidR="009770C4">
        <w:rPr>
          <w:rFonts w:ascii="Times New Roman" w:eastAsia="Cambria" w:hAnsi="Times New Roman" w:cs="Times New Roman"/>
          <w:sz w:val="28"/>
          <w:szCs w:val="28"/>
          <w:lang w:val="en-US"/>
        </w:rPr>
        <w:t>n and nuclear disarmament. It</w:t>
      </w:r>
      <w:r w:rsidRPr="003E27A1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provide</w:t>
      </w:r>
      <w:r w:rsidR="003810BC">
        <w:rPr>
          <w:rFonts w:ascii="Times New Roman" w:eastAsia="Cambria" w:hAnsi="Times New Roman" w:cs="Times New Roman"/>
          <w:sz w:val="28"/>
          <w:szCs w:val="28"/>
          <w:lang w:val="en-US"/>
        </w:rPr>
        <w:t>s</w:t>
      </w:r>
      <w:r w:rsidRPr="003E27A1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a clear and visible barrier between prohibited and permitted nuclear activities. Therefore, the Czech Republic </w:t>
      </w:r>
      <w:r w:rsidR="00065D26" w:rsidRPr="003E27A1">
        <w:rPr>
          <w:rFonts w:ascii="Times New Roman" w:eastAsia="Cambria" w:hAnsi="Times New Roman" w:cs="Times New Roman"/>
          <w:sz w:val="28"/>
          <w:szCs w:val="28"/>
          <w:lang w:val="en-GB"/>
        </w:rPr>
        <w:t>calls on all States, which have not yet done so, to sign and ratify the Treaty, without any preconditions or delay</w:t>
      </w:r>
      <w:r w:rsidRPr="003E27A1">
        <w:rPr>
          <w:rFonts w:ascii="Times New Roman" w:eastAsia="Cambria" w:hAnsi="Times New Roman" w:cs="Times New Roman"/>
          <w:sz w:val="28"/>
          <w:szCs w:val="28"/>
          <w:lang w:val="en-US"/>
        </w:rPr>
        <w:t>.</w:t>
      </w:r>
    </w:p>
    <w:p w14:paraId="3F20054C" w14:textId="77777777" w:rsidR="00C23CD8" w:rsidRPr="003E27A1" w:rsidRDefault="00C23CD8" w:rsidP="004A0A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27A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Czech Republic </w:t>
      </w:r>
      <w:r w:rsidR="00B3507A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r w:rsidR="003810BC">
        <w:rPr>
          <w:rFonts w:ascii="Times New Roman" w:hAnsi="Times New Roman" w:cs="Times New Roman"/>
          <w:sz w:val="28"/>
          <w:szCs w:val="28"/>
          <w:lang w:val="en-US"/>
        </w:rPr>
        <w:t xml:space="preserve">among </w:t>
      </w:r>
      <w:r w:rsidR="00B3507A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the first countries </w:t>
      </w:r>
      <w:r w:rsidR="009770C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B3507A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="00434D42" w:rsidRPr="003E27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507A" w:rsidRPr="003E27A1">
        <w:rPr>
          <w:rFonts w:ascii="Times New Roman" w:hAnsi="Times New Roman" w:cs="Times New Roman"/>
          <w:sz w:val="28"/>
          <w:szCs w:val="28"/>
          <w:lang w:val="en-US"/>
        </w:rPr>
        <w:t>gn</w:t>
      </w:r>
      <w:r w:rsidR="00977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507A" w:rsidRPr="003E27A1">
        <w:rPr>
          <w:rFonts w:ascii="Times New Roman" w:hAnsi="Times New Roman" w:cs="Times New Roman"/>
          <w:sz w:val="28"/>
          <w:szCs w:val="28"/>
          <w:lang w:val="en-US"/>
        </w:rPr>
        <w:t>and ratif</w:t>
      </w:r>
      <w:r w:rsidR="009770C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3507A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 the CTBT</w:t>
      </w:r>
      <w:r w:rsidR="003E27A1">
        <w:rPr>
          <w:rFonts w:ascii="Times New Roman" w:hAnsi="Times New Roman" w:cs="Times New Roman"/>
          <w:sz w:val="28"/>
          <w:szCs w:val="28"/>
          <w:lang w:val="en-US"/>
        </w:rPr>
        <w:t>. P</w:t>
      </w:r>
      <w:r w:rsidR="00434D42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romoting the entry into force and </w:t>
      </w:r>
      <w:r w:rsidR="00BB07B4" w:rsidRPr="003E27A1">
        <w:rPr>
          <w:rFonts w:ascii="Times New Roman" w:hAnsi="Times New Roman" w:cs="Times New Roman"/>
          <w:sz w:val="28"/>
          <w:szCs w:val="28"/>
          <w:lang w:val="en-US"/>
        </w:rPr>
        <w:t>universalization</w:t>
      </w:r>
      <w:r w:rsidR="00434D42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 of the CTBT remains our top priority. We actively </w:t>
      </w:r>
      <w:r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support the CTBTO since </w:t>
      </w:r>
      <w:r w:rsidR="00434D42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its establishment and </w:t>
      </w:r>
      <w:r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I am proud that our Ambassador </w:t>
      </w:r>
      <w:r w:rsidR="00745F9D">
        <w:rPr>
          <w:rFonts w:ascii="Times New Roman" w:hAnsi="Times New Roman" w:cs="Times New Roman"/>
          <w:sz w:val="28"/>
          <w:szCs w:val="28"/>
          <w:lang w:val="en-US"/>
        </w:rPr>
        <w:t xml:space="preserve">to the UN </w:t>
      </w:r>
      <w:r w:rsidR="003D1ED2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745F9D">
        <w:rPr>
          <w:rFonts w:ascii="Times New Roman" w:hAnsi="Times New Roman" w:cs="Times New Roman"/>
          <w:sz w:val="28"/>
          <w:szCs w:val="28"/>
          <w:lang w:val="en-US"/>
        </w:rPr>
        <w:t xml:space="preserve">Vienna, H. E. </w:t>
      </w:r>
      <w:r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Ivo </w:t>
      </w:r>
      <w:proofErr w:type="spellStart"/>
      <w:r w:rsidR="0055784D" w:rsidRPr="003E27A1">
        <w:rPr>
          <w:rFonts w:ascii="Times New Roman" w:hAnsi="Times New Roman" w:cs="Times New Roman"/>
          <w:sz w:val="28"/>
          <w:szCs w:val="28"/>
          <w:lang w:val="en-US"/>
        </w:rPr>
        <w:t>Šrámek</w:t>
      </w:r>
      <w:proofErr w:type="spellEnd"/>
      <w:r w:rsidR="0055784D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5F9D">
        <w:rPr>
          <w:rFonts w:ascii="Times New Roman" w:hAnsi="Times New Roman" w:cs="Times New Roman"/>
          <w:sz w:val="28"/>
          <w:szCs w:val="28"/>
          <w:lang w:val="en-US"/>
        </w:rPr>
        <w:t xml:space="preserve">serves </w:t>
      </w:r>
      <w:r w:rsidR="0055784D" w:rsidRPr="003E27A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E27A1">
        <w:rPr>
          <w:rFonts w:ascii="Times New Roman" w:hAnsi="Times New Roman" w:cs="Times New Roman"/>
          <w:sz w:val="28"/>
          <w:szCs w:val="28"/>
          <w:lang w:val="en-US"/>
        </w:rPr>
        <w:t>his year</w:t>
      </w:r>
      <w:r w:rsidR="001C2DF7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as the Chairperson </w:t>
      </w:r>
      <w:r w:rsidR="001C2DF7" w:rsidRPr="003E27A1">
        <w:rPr>
          <w:rFonts w:ascii="Times New Roman" w:hAnsi="Times New Roman" w:cs="Times New Roman"/>
          <w:sz w:val="28"/>
          <w:szCs w:val="28"/>
          <w:lang w:val="en-US"/>
        </w:rPr>
        <w:t>of the Preparatory Commission of the CTBTO</w:t>
      </w:r>
      <w:r w:rsidR="00434D42" w:rsidRPr="003E27A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A780E86" w14:textId="77777777" w:rsidR="00745F9D" w:rsidRPr="003E27A1" w:rsidRDefault="003D1ED2" w:rsidP="004A0A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45F9D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he CTBTO is a unique organization relying </w:t>
      </w:r>
      <w:r w:rsidR="00745F9D">
        <w:rPr>
          <w:rFonts w:ascii="Times New Roman" w:hAnsi="Times New Roman" w:cs="Times New Roman"/>
          <w:sz w:val="28"/>
          <w:szCs w:val="28"/>
          <w:lang w:val="en-US"/>
        </w:rPr>
        <w:t xml:space="preserve">heavily </w:t>
      </w:r>
      <w:r w:rsidR="00745F9D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on scientists and experts. We salute their indispensable work and </w:t>
      </w:r>
      <w:r w:rsidR="00745F9D">
        <w:rPr>
          <w:rFonts w:ascii="Times New Roman" w:hAnsi="Times New Roman" w:cs="Times New Roman"/>
          <w:sz w:val="28"/>
          <w:szCs w:val="28"/>
          <w:lang w:val="en-US"/>
        </w:rPr>
        <w:t xml:space="preserve">express the </w:t>
      </w:r>
      <w:r w:rsidR="00745F9D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wish </w:t>
      </w:r>
      <w:r w:rsidR="00745F9D">
        <w:rPr>
          <w:rFonts w:ascii="Times New Roman" w:hAnsi="Times New Roman" w:cs="Times New Roman"/>
          <w:sz w:val="28"/>
          <w:szCs w:val="28"/>
          <w:lang w:val="en-US"/>
        </w:rPr>
        <w:t xml:space="preserve">of all of us that </w:t>
      </w:r>
      <w:r w:rsidR="00745F9D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their </w:t>
      </w:r>
      <w:r w:rsidR="00745F9D">
        <w:rPr>
          <w:rFonts w:ascii="Times New Roman" w:hAnsi="Times New Roman" w:cs="Times New Roman"/>
          <w:sz w:val="28"/>
          <w:szCs w:val="28"/>
          <w:lang w:val="en-US"/>
        </w:rPr>
        <w:t xml:space="preserve">efforts continue to be guided only by </w:t>
      </w:r>
      <w:r w:rsidR="00745F9D" w:rsidRPr="003E27A1">
        <w:rPr>
          <w:rFonts w:ascii="Times New Roman" w:hAnsi="Times New Roman" w:cs="Times New Roman"/>
          <w:sz w:val="28"/>
          <w:szCs w:val="28"/>
          <w:lang w:val="en-US"/>
        </w:rPr>
        <w:t xml:space="preserve">the science and expertise.   </w:t>
      </w:r>
    </w:p>
    <w:p w14:paraId="7AD20351" w14:textId="77777777" w:rsidR="00561E51" w:rsidRPr="003E27A1" w:rsidRDefault="009770C4" w:rsidP="004A0A2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t</w:t>
      </w:r>
      <w:r w:rsidR="005B218D" w:rsidRPr="003E27A1">
        <w:rPr>
          <w:rFonts w:ascii="Times New Roman" w:hAnsi="Times New Roman" w:cs="Times New Roman"/>
          <w:sz w:val="28"/>
          <w:szCs w:val="28"/>
          <w:lang w:val="en-US"/>
        </w:rPr>
        <w:t>hank you.</w:t>
      </w:r>
    </w:p>
    <w:sectPr w:rsidR="00561E51" w:rsidRPr="003E2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charset w:val="86"/>
    <w:family w:val="auto"/>
    <w:pitch w:val="variable"/>
    <w:sig w:usb0="00000001" w:usb1="080F0000" w:usb2="00000010" w:usb3="00000000" w:csb0="00040000" w:csb1="00000000"/>
  </w:font>
  <w:font w:name="Kufi Outline Shaded">
    <w:charset w:val="B2"/>
    <w:family w:val="decorative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D5881"/>
    <w:multiLevelType w:val="hybridMultilevel"/>
    <w:tmpl w:val="F48E907C"/>
    <w:lvl w:ilvl="0" w:tplc="9426FF5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A1CC0"/>
    <w:multiLevelType w:val="hybridMultilevel"/>
    <w:tmpl w:val="6B6EC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D8"/>
    <w:rsid w:val="000200C8"/>
    <w:rsid w:val="00065D26"/>
    <w:rsid w:val="001B0395"/>
    <w:rsid w:val="001C2DF7"/>
    <w:rsid w:val="0020221B"/>
    <w:rsid w:val="00352755"/>
    <w:rsid w:val="003810BC"/>
    <w:rsid w:val="003C4C84"/>
    <w:rsid w:val="003D1ED2"/>
    <w:rsid w:val="003E27A1"/>
    <w:rsid w:val="00434D42"/>
    <w:rsid w:val="004A0A2F"/>
    <w:rsid w:val="004F16DB"/>
    <w:rsid w:val="004F4A27"/>
    <w:rsid w:val="00503080"/>
    <w:rsid w:val="005518A6"/>
    <w:rsid w:val="0055784D"/>
    <w:rsid w:val="00561E51"/>
    <w:rsid w:val="005B218D"/>
    <w:rsid w:val="005C0C83"/>
    <w:rsid w:val="005E3C62"/>
    <w:rsid w:val="006D41CD"/>
    <w:rsid w:val="00741CE1"/>
    <w:rsid w:val="00745F9D"/>
    <w:rsid w:val="00785BB2"/>
    <w:rsid w:val="00791D09"/>
    <w:rsid w:val="009770C4"/>
    <w:rsid w:val="00A56260"/>
    <w:rsid w:val="00A94B4A"/>
    <w:rsid w:val="00AE5FFD"/>
    <w:rsid w:val="00B02A1D"/>
    <w:rsid w:val="00B3507A"/>
    <w:rsid w:val="00B53AAE"/>
    <w:rsid w:val="00BB07B4"/>
    <w:rsid w:val="00BB47B9"/>
    <w:rsid w:val="00BE5FE1"/>
    <w:rsid w:val="00C23CD8"/>
    <w:rsid w:val="00CF45FC"/>
    <w:rsid w:val="00CF7D9C"/>
    <w:rsid w:val="00E76124"/>
    <w:rsid w:val="00ED2044"/>
    <w:rsid w:val="00F5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AE029"/>
  <w15:docId w15:val="{50E238D5-94F4-4C46-A7AA-3A05B213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fa.cz/un.newyor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84719-A86E-4118-BF56-A64B3ECD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Klucar</dc:creator>
  <cp:keywords/>
  <dc:description/>
  <cp:lastModifiedBy>PARSI Nadine</cp:lastModifiedBy>
  <cp:revision>2</cp:revision>
  <cp:lastPrinted>2021-09-13T07:03:00Z</cp:lastPrinted>
  <dcterms:created xsi:type="dcterms:W3CDTF">2021-09-20T06:31:00Z</dcterms:created>
  <dcterms:modified xsi:type="dcterms:W3CDTF">2021-09-20T06:31:00Z</dcterms:modified>
</cp:coreProperties>
</file>